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66AE">
      <w:pPr>
        <w:spacing w:before="173" w:line="223" w:lineRule="auto"/>
        <w:ind w:left="48"/>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附件1</w:t>
      </w:r>
    </w:p>
    <w:p w14:paraId="39B8AFEA">
      <w:pPr>
        <w:spacing w:line="340" w:lineRule="auto"/>
        <w:rPr>
          <w:rFonts w:ascii="Arial"/>
          <w:sz w:val="21"/>
        </w:rPr>
      </w:pPr>
    </w:p>
    <w:p w14:paraId="2202F114">
      <w:pPr>
        <w:spacing w:line="341" w:lineRule="auto"/>
        <w:rPr>
          <w:rFonts w:ascii="Arial"/>
          <w:sz w:val="21"/>
        </w:rPr>
      </w:pPr>
    </w:p>
    <w:p w14:paraId="65F7F252">
      <w:pPr>
        <w:spacing w:before="140" w:line="225" w:lineRule="auto"/>
        <w:ind w:left="3302"/>
        <w:rPr>
          <w:rFonts w:ascii="黑体" w:hAnsi="黑体" w:eastAsia="黑体" w:cs="黑体"/>
          <w:sz w:val="43"/>
          <w:szCs w:val="43"/>
        </w:rPr>
      </w:pPr>
      <w:r>
        <w:rPr>
          <w:rFonts w:hint="eastAsia" w:ascii="黑体" w:hAnsi="黑体" w:eastAsia="黑体" w:cs="黑体"/>
          <w:b/>
          <w:kern w:val="0"/>
          <w:sz w:val="44"/>
          <w:szCs w:val="44"/>
          <w:lang w:val="en-US" w:eastAsia="zh-CN"/>
        </w:rPr>
        <w:t>师资介绍</w:t>
      </w:r>
      <w:bookmarkStart w:id="0" w:name="_GoBack"/>
      <w:bookmarkEnd w:id="0"/>
    </w:p>
    <w:p w14:paraId="2DEE51EB">
      <w:pPr>
        <w:spacing w:line="338" w:lineRule="auto"/>
        <w:rPr>
          <w:rFonts w:ascii="Arial"/>
          <w:sz w:val="21"/>
        </w:rPr>
      </w:pPr>
    </w:p>
    <w:p w14:paraId="50C566A9">
      <w:pPr>
        <w:spacing w:line="339" w:lineRule="auto"/>
        <w:rPr>
          <w:rFonts w:ascii="Arial"/>
          <w:sz w:val="21"/>
        </w:rPr>
      </w:pPr>
    </w:p>
    <w:p w14:paraId="61608B92">
      <w:pPr>
        <w:keepNext w:val="0"/>
        <w:keepLines w:val="0"/>
        <w:pageBreakBefore w:val="0"/>
        <w:widowControl/>
        <w:kinsoku/>
        <w:wordWrap/>
        <w:overflowPunct/>
        <w:topLinePunct w:val="0"/>
        <w:autoSpaceDE w:val="0"/>
        <w:autoSpaceDN w:val="0"/>
        <w:bidi w:val="0"/>
        <w:adjustRightInd w:val="0"/>
        <w:snapToGrid/>
        <w:spacing w:line="640" w:lineRule="exact"/>
        <w:ind w:firstLine="643" w:firstLineChars="200"/>
        <w:jc w:val="both"/>
        <w:textAlignment w:val="auto"/>
        <w:rPr>
          <w:rFonts w:hint="eastAsia" w:ascii="仿宋_GB2312" w:hAnsi="Times" w:eastAsia="仿宋_GB2312" w:cs="Times"/>
          <w:b w:val="0"/>
          <w:bCs/>
          <w:snapToGrid/>
          <w:kern w:val="0"/>
          <w:sz w:val="32"/>
          <w:szCs w:val="32"/>
          <w:lang w:val="en-US" w:eastAsia="zh-CN" w:bidi="ar-SA"/>
        </w:rPr>
      </w:pPr>
      <w:r>
        <w:rPr>
          <w:rFonts w:hint="eastAsia" w:ascii="仿宋_GB2312" w:hAnsi="Times" w:eastAsia="仿宋_GB2312" w:cs="Times"/>
          <w:b/>
          <w:bCs w:val="0"/>
          <w:snapToGrid/>
          <w:kern w:val="0"/>
          <w:sz w:val="32"/>
          <w:szCs w:val="32"/>
          <w:lang w:val="en-US" w:eastAsia="zh-CN" w:bidi="ar-SA"/>
        </w:rPr>
        <w:t>董昀：</w:t>
      </w:r>
      <w:r>
        <w:rPr>
          <w:rFonts w:hint="eastAsia" w:ascii="仿宋_GB2312" w:hAnsi="Times" w:eastAsia="仿宋_GB2312" w:cs="Times"/>
          <w:b w:val="0"/>
          <w:bCs/>
          <w:snapToGrid/>
          <w:kern w:val="0"/>
          <w:sz w:val="32"/>
          <w:szCs w:val="32"/>
          <w:lang w:val="en-US" w:eastAsia="zh-CN" w:bidi="ar-SA"/>
        </w:rPr>
        <w:t>中国社会科学院大学教授。研究领域为中国特色金融理论、金融文化、宏观经济、金融与科技。</w:t>
      </w:r>
    </w:p>
    <w:p w14:paraId="69820D4A">
      <w:pPr>
        <w:keepNext w:val="0"/>
        <w:keepLines w:val="0"/>
        <w:pageBreakBefore w:val="0"/>
        <w:widowControl/>
        <w:kinsoku/>
        <w:wordWrap/>
        <w:overflowPunct/>
        <w:topLinePunct w:val="0"/>
        <w:autoSpaceDE w:val="0"/>
        <w:autoSpaceDN w:val="0"/>
        <w:bidi w:val="0"/>
        <w:adjustRightInd w:val="0"/>
        <w:snapToGrid/>
        <w:spacing w:line="640" w:lineRule="exact"/>
        <w:ind w:firstLine="640" w:firstLineChars="200"/>
        <w:jc w:val="both"/>
        <w:textAlignment w:val="auto"/>
        <w:rPr>
          <w:rFonts w:ascii="仿宋" w:hAnsi="仿宋" w:eastAsia="仿宋" w:cs="仿宋"/>
          <w:b w:val="0"/>
          <w:bCs/>
          <w:sz w:val="32"/>
          <w:szCs w:val="32"/>
        </w:rPr>
      </w:pPr>
      <w:r>
        <w:rPr>
          <w:rFonts w:hint="eastAsia" w:ascii="仿宋_GB2312" w:hAnsi="Times" w:eastAsia="仿宋_GB2312" w:cs="Times"/>
          <w:b w:val="0"/>
          <w:bCs/>
          <w:snapToGrid/>
          <w:kern w:val="0"/>
          <w:sz w:val="32"/>
          <w:szCs w:val="32"/>
          <w:lang w:val="en-US" w:eastAsia="zh-CN" w:bidi="ar-SA"/>
        </w:rPr>
        <w:t>参与国家“十二五”、“十三五”和“十四五”规划的研究咨询工作，主持或参与多项国家级重大课题、大型国际合作项目和中央有关部门委托交办课题，提供有重大参考价值的政策建议。出版《中国特色金融文化》《建设中国特色金融强国》《体制转轨视角下的企业家精神及其对经济增长的影响》等专著。在权威及核心期刊发表学术论文数十篇，其中多篇被《新华文摘》、《中国社会科学文摘》和《人大复印资料》转载。学术成果获得全国博士后优秀学术成果奖、中国人民银行金融科技研究课题一等奖、中国社会科学院马克思主义理论宣传好文章等荣誉。长期在人民日报、新华社、中央广播电视总台等中央主流媒体宣传阐释中央重大经济金融方针政策。其中，在中央电视台《百家讲坛》对中国特色金融文化的解读受到社会各界广泛好评。2024年被评为首批中央和国家机关“四好”党员。</w:t>
      </w:r>
    </w:p>
    <w:sectPr>
      <w:pgSz w:w="11900" w:h="16840"/>
      <w:pgMar w:top="1431" w:right="1703"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M3ZWQ0ZjdlMjFhZTJmNTYxYzE0ZjJjZDYxZWMyZDgifQ=="/>
  </w:docVars>
  <w:rsids>
    <w:rsidRoot w:val="00000000"/>
    <w:rsid w:val="088840F9"/>
    <w:rsid w:val="29D3237B"/>
    <w:rsid w:val="2B5E3A7A"/>
    <w:rsid w:val="38AF73EA"/>
    <w:rsid w:val="3FB04685"/>
    <w:rsid w:val="41154F39"/>
    <w:rsid w:val="553C534A"/>
    <w:rsid w:val="57E8224B"/>
    <w:rsid w:val="68116675"/>
    <w:rsid w:val="6A1E475D"/>
    <w:rsid w:val="6C875238"/>
    <w:rsid w:val="6CF138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楷体" w:hAnsi="楷体" w:eastAsia="楷体" w:cs="楷体"/>
      <w:sz w:val="28"/>
      <w:szCs w:val="28"/>
      <w:lang w:val="zh-CN" w:bidi="zh-CN"/>
    </w:rPr>
  </w:style>
  <w:style w:type="paragraph" w:styleId="3">
    <w:name w:val="Body Text First Indent"/>
    <w:basedOn w:val="2"/>
    <w:qFormat/>
    <w:uiPriority w:val="99"/>
    <w:pPr>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478</Words>
  <Characters>481</Characters>
  <TotalTime>1</TotalTime>
  <ScaleCrop>false</ScaleCrop>
  <LinksUpToDate>false</LinksUpToDate>
  <CharactersWithSpaces>481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2021-09-08T16:54:00Z</dcterms:created>
  <dc:creator>文庭 祝</dc:creator>
  <cp:lastModifiedBy>王璐</cp:lastModifiedBy>
  <dcterms:modified xsi:type="dcterms:W3CDTF">2025-12-16T07:54:17Z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2023-04-26T10:51:15Z</vt:filetime>
  </property>
  <property fmtid="{D5CDD505-2E9C-101B-9397-08002B2CF9AE}" pid="4" name="KSOProductBuildVer">
    <vt:lpwstr>2052-12.1.0.24034</vt:lpwstr>
  </property>
  <property fmtid="{D5CDD505-2E9C-101B-9397-08002B2CF9AE}" pid="5" name="ICV">
    <vt:lpwstr>B1EA1C4E283B4066B480940460188ADC_13</vt:lpwstr>
  </property>
  <property fmtid="{D5CDD505-2E9C-101B-9397-08002B2CF9AE}" pid="6" name="KSOTemplateDocerSaveRecord">
    <vt:lpwstr>eyJoZGlkIjoiMTM3ZWQ0ZjdlMjFhZTJmNTYxYzE0ZjJjZDYxZWMyZDgiLCJ1c2VySWQiOiI1MDQwOTkwNDUifQ==</vt:lpwstr>
  </property>
</Properties>
</file>